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固原市公共资源交易中心开展纠治形式主义官僚主义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专项整治征求意见表</w:t>
      </w:r>
    </w:p>
    <w:tbl>
      <w:tblPr>
        <w:tblStyle w:val="5"/>
        <w:tblpPr w:leftFromText="180" w:rightFromText="180" w:vertAnchor="text" w:horzAnchor="page" w:tblpX="785" w:tblpY="119"/>
        <w:tblOverlap w:val="never"/>
        <w:tblW w:w="15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053"/>
        <w:gridCol w:w="1984"/>
        <w:gridCol w:w="1738"/>
        <w:gridCol w:w="1185"/>
        <w:gridCol w:w="1230"/>
        <w:gridCol w:w="1282"/>
        <w:gridCol w:w="1200"/>
        <w:gridCol w:w="1178"/>
        <w:gridCol w:w="118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323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lang w:eastAsia="zh-CN"/>
              </w:rPr>
            </w:pPr>
            <w:r>
              <w:rPr>
                <w:rFonts w:hint="eastAsia"/>
                <w:sz w:val="24"/>
                <w:szCs w:val="24"/>
                <w:lang w:val="en-US" w:eastAsia="zh-CN"/>
              </w:rPr>
              <w:t>整治内容</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rPr>
              <w:t>在贯彻落实习近平总书记重要讲话、重要指示批示精神方面</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rPr>
              <w:t>在贯彻落实党的路线方针政策、中央重大决策部署方面</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rPr>
              <w:t>在联系群众、服务群众方面</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lang w:val="en-US" w:eastAsia="zh-CN"/>
              </w:rPr>
            </w:pPr>
            <w:r>
              <w:rPr>
                <w:rFonts w:hint="eastAsia"/>
                <w:sz w:val="24"/>
                <w:szCs w:val="24"/>
              </w:rPr>
              <w:t>在履职尽责、服务经济社会发展方面</w:t>
            </w: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lang w:eastAsia="zh-CN"/>
              </w:rPr>
            </w:pPr>
            <w:r>
              <w:rPr>
                <w:rFonts w:hint="eastAsia"/>
                <w:sz w:val="24"/>
                <w:szCs w:val="24"/>
                <w:lang w:eastAsia="zh-CN"/>
              </w:rPr>
              <w:t>在学风文风会风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lang w:eastAsia="zh-CN"/>
              </w:rPr>
              <w:t>方面</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lang w:eastAsia="zh-CN"/>
              </w:rPr>
            </w:pPr>
            <w:r>
              <w:rPr>
                <w:rFonts w:hint="eastAsia"/>
                <w:sz w:val="24"/>
                <w:szCs w:val="24"/>
                <w:lang w:eastAsia="zh-CN"/>
              </w:rPr>
              <w:t>在调研检查考核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lang w:eastAsia="zh-CN"/>
              </w:rPr>
              <w:t>方面</w:t>
            </w:r>
          </w:p>
        </w:tc>
        <w:tc>
          <w:tcPr>
            <w:tcW w:w="11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lang w:eastAsia="zh-CN"/>
              </w:rPr>
              <w:t>在党建工作方面</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lang w:eastAsia="zh-CN"/>
              </w:rPr>
              <w:t>在制度执行方面</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i w:val="0"/>
                <w:sz w:val="28"/>
                <w:szCs w:val="28"/>
              </w:rPr>
            </w:pPr>
            <w:r>
              <w:rPr>
                <w:rFonts w:hint="eastAsia"/>
                <w:sz w:val="24"/>
                <w:szCs w:val="24"/>
                <w:lang w:eastAsia="zh-CN"/>
              </w:rPr>
              <w:t>在巡视巡察反馈意见整改方面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323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rPr>
            </w:pPr>
            <w:r>
              <w:rPr>
                <w:rFonts w:hint="eastAsia"/>
                <w:sz w:val="24"/>
                <w:szCs w:val="24"/>
                <w:lang w:val="en-US" w:eastAsia="zh-CN"/>
              </w:rPr>
              <w:t>对固原市公共资源交易中心领导班子的意见建议</w:t>
            </w:r>
          </w:p>
        </w:tc>
        <w:tc>
          <w:tcPr>
            <w:tcW w:w="1984" w:type="dxa"/>
            <w:vAlign w:val="center"/>
          </w:tcPr>
          <w:p>
            <w:pPr>
              <w:jc w:val="both"/>
              <w:rPr>
                <w:rFonts w:hint="eastAsia" w:ascii="仿宋_GB2312" w:hAnsi="仿宋_GB2312" w:eastAsia="仿宋_GB2312" w:cs="仿宋_GB2312"/>
                <w:sz w:val="28"/>
                <w:szCs w:val="28"/>
                <w:vertAlign w:val="baseline"/>
              </w:rPr>
            </w:pPr>
          </w:p>
        </w:tc>
        <w:tc>
          <w:tcPr>
            <w:tcW w:w="173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230" w:type="dxa"/>
            <w:vAlign w:val="center"/>
          </w:tcPr>
          <w:p>
            <w:pPr>
              <w:jc w:val="both"/>
              <w:rPr>
                <w:rFonts w:hint="eastAsia" w:ascii="仿宋_GB2312" w:hAnsi="仿宋_GB2312" w:eastAsia="仿宋_GB2312" w:cs="仿宋_GB2312"/>
                <w:sz w:val="28"/>
                <w:szCs w:val="28"/>
                <w:vertAlign w:val="baseline"/>
              </w:rPr>
            </w:pPr>
          </w:p>
        </w:tc>
        <w:tc>
          <w:tcPr>
            <w:tcW w:w="1282" w:type="dxa"/>
            <w:vAlign w:val="center"/>
          </w:tcPr>
          <w:p>
            <w:pPr>
              <w:jc w:val="both"/>
              <w:rPr>
                <w:rFonts w:hint="eastAsia" w:ascii="仿宋_GB2312" w:hAnsi="仿宋_GB2312" w:eastAsia="仿宋_GB2312" w:cs="仿宋_GB2312"/>
                <w:sz w:val="28"/>
                <w:szCs w:val="28"/>
                <w:vertAlign w:val="baseline"/>
              </w:rPr>
            </w:pPr>
          </w:p>
        </w:tc>
        <w:tc>
          <w:tcPr>
            <w:tcW w:w="1200" w:type="dxa"/>
            <w:vAlign w:val="center"/>
          </w:tcPr>
          <w:p>
            <w:pPr>
              <w:jc w:val="both"/>
              <w:rPr>
                <w:rFonts w:hint="eastAsia" w:ascii="仿宋_GB2312" w:hAnsi="仿宋_GB2312" w:eastAsia="仿宋_GB2312" w:cs="仿宋_GB2312"/>
                <w:sz w:val="28"/>
                <w:szCs w:val="28"/>
                <w:vertAlign w:val="baseline"/>
              </w:rPr>
            </w:pPr>
          </w:p>
        </w:tc>
        <w:tc>
          <w:tcPr>
            <w:tcW w:w="117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421" w:type="dxa"/>
            <w:vAlign w:val="center"/>
          </w:tcPr>
          <w:p>
            <w:pPr>
              <w:jc w:val="both"/>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trPr>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lang w:eastAsia="zh-CN"/>
              </w:rPr>
            </w:pPr>
            <w:r>
              <w:rPr>
                <w:rFonts w:hint="eastAsia"/>
                <w:sz w:val="24"/>
                <w:szCs w:val="24"/>
                <w:lang w:val="en-US" w:eastAsia="zh-CN"/>
              </w:rPr>
              <w:t>对固原市公共资源交易中心领导班子成员的意见建议</w:t>
            </w:r>
          </w:p>
        </w:tc>
        <w:tc>
          <w:tcPr>
            <w:tcW w:w="20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lang w:eastAsia="zh-CN"/>
              </w:rPr>
            </w:pPr>
            <w:r>
              <w:rPr>
                <w:rFonts w:hint="eastAsia"/>
                <w:sz w:val="24"/>
                <w:szCs w:val="24"/>
                <w:lang w:val="en-US" w:eastAsia="zh-CN"/>
              </w:rPr>
              <w:t>李国安</w:t>
            </w:r>
            <w:r>
              <w:rPr>
                <w:rFonts w:hint="eastAsia"/>
                <w:sz w:val="24"/>
                <w:szCs w:val="24"/>
                <w:lang w:eastAsia="zh-CN"/>
              </w:rPr>
              <w:t>（</w:t>
            </w:r>
            <w:r>
              <w:rPr>
                <w:rFonts w:hint="eastAsia"/>
                <w:sz w:val="24"/>
                <w:szCs w:val="24"/>
              </w:rPr>
              <w:t>党组书记</w:t>
            </w:r>
            <w:r>
              <w:rPr>
                <w:rFonts w:hint="eastAsia"/>
                <w:sz w:val="24"/>
                <w:szCs w:val="24"/>
                <w:lang w:eastAsia="zh-CN"/>
              </w:rPr>
              <w:t>、</w:t>
            </w:r>
            <w:r>
              <w:rPr>
                <w:rFonts w:hint="eastAsia"/>
                <w:sz w:val="24"/>
                <w:szCs w:val="24"/>
                <w:lang w:val="en-US" w:eastAsia="zh-CN"/>
              </w:rPr>
              <w:t>主任</w:t>
            </w:r>
            <w:r>
              <w:rPr>
                <w:rFonts w:hint="eastAsia"/>
                <w:sz w:val="24"/>
                <w:szCs w:val="24"/>
                <w:lang w:eastAsia="zh-CN"/>
              </w:rPr>
              <w:t>）</w:t>
            </w:r>
          </w:p>
        </w:tc>
        <w:tc>
          <w:tcPr>
            <w:tcW w:w="1984" w:type="dxa"/>
            <w:vAlign w:val="center"/>
          </w:tcPr>
          <w:p>
            <w:pPr>
              <w:jc w:val="both"/>
              <w:rPr>
                <w:rFonts w:hint="eastAsia" w:ascii="仿宋_GB2312" w:hAnsi="仿宋_GB2312" w:eastAsia="仿宋_GB2312" w:cs="仿宋_GB2312"/>
                <w:sz w:val="28"/>
                <w:szCs w:val="28"/>
                <w:vertAlign w:val="baseline"/>
              </w:rPr>
            </w:pPr>
          </w:p>
        </w:tc>
        <w:tc>
          <w:tcPr>
            <w:tcW w:w="173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230" w:type="dxa"/>
            <w:vAlign w:val="center"/>
          </w:tcPr>
          <w:p>
            <w:pPr>
              <w:jc w:val="both"/>
              <w:rPr>
                <w:rFonts w:hint="eastAsia" w:ascii="仿宋_GB2312" w:hAnsi="仿宋_GB2312" w:eastAsia="仿宋_GB2312" w:cs="仿宋_GB2312"/>
                <w:sz w:val="28"/>
                <w:szCs w:val="28"/>
                <w:vertAlign w:val="baseline"/>
              </w:rPr>
            </w:pPr>
          </w:p>
        </w:tc>
        <w:tc>
          <w:tcPr>
            <w:tcW w:w="1282" w:type="dxa"/>
            <w:vAlign w:val="center"/>
          </w:tcPr>
          <w:p>
            <w:pPr>
              <w:jc w:val="both"/>
              <w:rPr>
                <w:rFonts w:hint="eastAsia" w:ascii="仿宋_GB2312" w:hAnsi="仿宋_GB2312" w:eastAsia="仿宋_GB2312" w:cs="仿宋_GB2312"/>
                <w:sz w:val="28"/>
                <w:szCs w:val="28"/>
                <w:vertAlign w:val="baseline"/>
              </w:rPr>
            </w:pPr>
          </w:p>
        </w:tc>
        <w:tc>
          <w:tcPr>
            <w:tcW w:w="1200" w:type="dxa"/>
            <w:vAlign w:val="center"/>
          </w:tcPr>
          <w:p>
            <w:pPr>
              <w:jc w:val="both"/>
              <w:rPr>
                <w:rFonts w:hint="eastAsia" w:ascii="仿宋_GB2312" w:hAnsi="仿宋_GB2312" w:eastAsia="仿宋_GB2312" w:cs="仿宋_GB2312"/>
                <w:sz w:val="28"/>
                <w:szCs w:val="28"/>
                <w:vertAlign w:val="baseline"/>
              </w:rPr>
            </w:pPr>
          </w:p>
        </w:tc>
        <w:tc>
          <w:tcPr>
            <w:tcW w:w="117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421" w:type="dxa"/>
            <w:vAlign w:val="center"/>
          </w:tcPr>
          <w:p>
            <w:pPr>
              <w:jc w:val="both"/>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trPr>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lang w:eastAsia="zh-CN"/>
              </w:rPr>
            </w:pPr>
          </w:p>
        </w:tc>
        <w:tc>
          <w:tcPr>
            <w:tcW w:w="20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sz w:val="24"/>
                <w:szCs w:val="24"/>
                <w:lang w:eastAsia="zh-CN"/>
              </w:rPr>
            </w:pPr>
            <w:r>
              <w:rPr>
                <w:rFonts w:hint="eastAsia"/>
                <w:sz w:val="24"/>
                <w:szCs w:val="24"/>
                <w:lang w:val="en-US" w:eastAsia="zh-CN"/>
              </w:rPr>
              <w:t>朱林祥</w:t>
            </w:r>
            <w:r>
              <w:rPr>
                <w:rFonts w:hint="eastAsia"/>
                <w:sz w:val="24"/>
                <w:szCs w:val="24"/>
                <w:lang w:eastAsia="zh-CN"/>
              </w:rPr>
              <w:t>（党组成员、副</w:t>
            </w:r>
            <w:r>
              <w:rPr>
                <w:rFonts w:hint="eastAsia"/>
                <w:sz w:val="24"/>
                <w:szCs w:val="24"/>
                <w:lang w:val="en-US" w:eastAsia="zh-CN"/>
              </w:rPr>
              <w:t>主任</w:t>
            </w:r>
            <w:r>
              <w:rPr>
                <w:rFonts w:hint="eastAsia"/>
                <w:sz w:val="24"/>
                <w:szCs w:val="24"/>
                <w:lang w:eastAsia="zh-CN"/>
              </w:rPr>
              <w:t>）</w:t>
            </w:r>
          </w:p>
        </w:tc>
        <w:tc>
          <w:tcPr>
            <w:tcW w:w="1984" w:type="dxa"/>
            <w:vAlign w:val="center"/>
          </w:tcPr>
          <w:p>
            <w:pPr>
              <w:jc w:val="both"/>
              <w:rPr>
                <w:rFonts w:hint="eastAsia" w:ascii="仿宋_GB2312" w:hAnsi="仿宋_GB2312" w:eastAsia="仿宋_GB2312" w:cs="仿宋_GB2312"/>
                <w:sz w:val="28"/>
                <w:szCs w:val="28"/>
                <w:vertAlign w:val="baseline"/>
              </w:rPr>
            </w:pPr>
          </w:p>
        </w:tc>
        <w:tc>
          <w:tcPr>
            <w:tcW w:w="173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230" w:type="dxa"/>
            <w:vAlign w:val="center"/>
          </w:tcPr>
          <w:p>
            <w:pPr>
              <w:jc w:val="both"/>
              <w:rPr>
                <w:rFonts w:hint="eastAsia" w:ascii="仿宋_GB2312" w:hAnsi="仿宋_GB2312" w:eastAsia="仿宋_GB2312" w:cs="仿宋_GB2312"/>
                <w:sz w:val="28"/>
                <w:szCs w:val="28"/>
                <w:vertAlign w:val="baseline"/>
              </w:rPr>
            </w:pPr>
          </w:p>
        </w:tc>
        <w:tc>
          <w:tcPr>
            <w:tcW w:w="1282" w:type="dxa"/>
            <w:vAlign w:val="center"/>
          </w:tcPr>
          <w:p>
            <w:pPr>
              <w:jc w:val="both"/>
              <w:rPr>
                <w:rFonts w:hint="eastAsia" w:ascii="仿宋_GB2312" w:hAnsi="仿宋_GB2312" w:eastAsia="仿宋_GB2312" w:cs="仿宋_GB2312"/>
                <w:sz w:val="28"/>
                <w:szCs w:val="28"/>
                <w:vertAlign w:val="baseline"/>
              </w:rPr>
            </w:pPr>
          </w:p>
        </w:tc>
        <w:tc>
          <w:tcPr>
            <w:tcW w:w="1200" w:type="dxa"/>
            <w:vAlign w:val="center"/>
          </w:tcPr>
          <w:p>
            <w:pPr>
              <w:jc w:val="both"/>
              <w:rPr>
                <w:rFonts w:hint="eastAsia" w:ascii="仿宋_GB2312" w:hAnsi="仿宋_GB2312" w:eastAsia="仿宋_GB2312" w:cs="仿宋_GB2312"/>
                <w:sz w:val="28"/>
                <w:szCs w:val="28"/>
                <w:vertAlign w:val="baseline"/>
              </w:rPr>
            </w:pPr>
          </w:p>
        </w:tc>
        <w:tc>
          <w:tcPr>
            <w:tcW w:w="117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421" w:type="dxa"/>
            <w:vAlign w:val="center"/>
          </w:tcPr>
          <w:p>
            <w:pPr>
              <w:jc w:val="both"/>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trPr>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p>
        </w:tc>
        <w:tc>
          <w:tcPr>
            <w:tcW w:w="20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sz w:val="24"/>
                <w:szCs w:val="24"/>
                <w:lang w:val="en-US" w:eastAsia="zh-CN"/>
              </w:rPr>
              <w:t>卫晋华</w:t>
            </w:r>
            <w:r>
              <w:rPr>
                <w:rFonts w:hint="eastAsia"/>
                <w:sz w:val="24"/>
                <w:szCs w:val="24"/>
                <w:lang w:eastAsia="zh-CN"/>
              </w:rPr>
              <w:t>（党组成员、副</w:t>
            </w:r>
            <w:r>
              <w:rPr>
                <w:rFonts w:hint="eastAsia"/>
                <w:sz w:val="24"/>
                <w:szCs w:val="24"/>
                <w:lang w:val="en-US" w:eastAsia="zh-CN"/>
              </w:rPr>
              <w:t>主任</w:t>
            </w:r>
            <w:r>
              <w:rPr>
                <w:rFonts w:hint="eastAsia"/>
                <w:sz w:val="24"/>
                <w:szCs w:val="24"/>
                <w:lang w:eastAsia="zh-CN"/>
              </w:rPr>
              <w:t>）</w:t>
            </w:r>
          </w:p>
        </w:tc>
        <w:tc>
          <w:tcPr>
            <w:tcW w:w="1984" w:type="dxa"/>
            <w:vAlign w:val="center"/>
          </w:tcPr>
          <w:p>
            <w:pPr>
              <w:jc w:val="both"/>
              <w:rPr>
                <w:rFonts w:hint="eastAsia" w:ascii="仿宋_GB2312" w:hAnsi="仿宋_GB2312" w:eastAsia="仿宋_GB2312" w:cs="仿宋_GB2312"/>
                <w:sz w:val="28"/>
                <w:szCs w:val="28"/>
                <w:vertAlign w:val="baseline"/>
              </w:rPr>
            </w:pPr>
          </w:p>
        </w:tc>
        <w:tc>
          <w:tcPr>
            <w:tcW w:w="173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230" w:type="dxa"/>
            <w:vAlign w:val="center"/>
          </w:tcPr>
          <w:p>
            <w:pPr>
              <w:jc w:val="both"/>
              <w:rPr>
                <w:rFonts w:hint="eastAsia" w:ascii="仿宋_GB2312" w:hAnsi="仿宋_GB2312" w:eastAsia="仿宋_GB2312" w:cs="仿宋_GB2312"/>
                <w:sz w:val="28"/>
                <w:szCs w:val="28"/>
                <w:vertAlign w:val="baseline"/>
              </w:rPr>
            </w:pPr>
          </w:p>
        </w:tc>
        <w:tc>
          <w:tcPr>
            <w:tcW w:w="1282" w:type="dxa"/>
            <w:vAlign w:val="center"/>
          </w:tcPr>
          <w:p>
            <w:pPr>
              <w:jc w:val="both"/>
              <w:rPr>
                <w:rFonts w:hint="eastAsia" w:ascii="仿宋_GB2312" w:hAnsi="仿宋_GB2312" w:eastAsia="仿宋_GB2312" w:cs="仿宋_GB2312"/>
                <w:sz w:val="28"/>
                <w:szCs w:val="28"/>
                <w:vertAlign w:val="baseline"/>
              </w:rPr>
            </w:pPr>
          </w:p>
        </w:tc>
        <w:tc>
          <w:tcPr>
            <w:tcW w:w="1200" w:type="dxa"/>
            <w:vAlign w:val="center"/>
          </w:tcPr>
          <w:p>
            <w:pPr>
              <w:jc w:val="both"/>
              <w:rPr>
                <w:rFonts w:hint="eastAsia" w:ascii="仿宋_GB2312" w:hAnsi="仿宋_GB2312" w:eastAsia="仿宋_GB2312" w:cs="仿宋_GB2312"/>
                <w:sz w:val="28"/>
                <w:szCs w:val="28"/>
                <w:vertAlign w:val="baseline"/>
              </w:rPr>
            </w:pPr>
          </w:p>
        </w:tc>
        <w:tc>
          <w:tcPr>
            <w:tcW w:w="1178" w:type="dxa"/>
            <w:vAlign w:val="center"/>
          </w:tcPr>
          <w:p>
            <w:pPr>
              <w:jc w:val="both"/>
              <w:rPr>
                <w:rFonts w:hint="eastAsia" w:ascii="仿宋_GB2312" w:hAnsi="仿宋_GB2312" w:eastAsia="仿宋_GB2312" w:cs="仿宋_GB2312"/>
                <w:sz w:val="28"/>
                <w:szCs w:val="28"/>
                <w:vertAlign w:val="baseline"/>
              </w:rPr>
            </w:pPr>
          </w:p>
        </w:tc>
        <w:tc>
          <w:tcPr>
            <w:tcW w:w="1185" w:type="dxa"/>
            <w:vAlign w:val="center"/>
          </w:tcPr>
          <w:p>
            <w:pPr>
              <w:jc w:val="both"/>
              <w:rPr>
                <w:rFonts w:hint="eastAsia" w:ascii="仿宋_GB2312" w:hAnsi="仿宋_GB2312" w:eastAsia="仿宋_GB2312" w:cs="仿宋_GB2312"/>
                <w:sz w:val="28"/>
                <w:szCs w:val="28"/>
                <w:vertAlign w:val="baseline"/>
              </w:rPr>
            </w:pPr>
          </w:p>
        </w:tc>
        <w:tc>
          <w:tcPr>
            <w:tcW w:w="1421" w:type="dxa"/>
            <w:vAlign w:val="center"/>
          </w:tcPr>
          <w:p>
            <w:pPr>
              <w:jc w:val="both"/>
              <w:rPr>
                <w:rFonts w:hint="eastAsia" w:ascii="仿宋_GB2312" w:hAnsi="仿宋_GB2312" w:eastAsia="仿宋_GB2312" w:cs="仿宋_GB2312"/>
                <w:sz w:val="28"/>
                <w:szCs w:val="28"/>
                <w:vertAlign w:val="baseline"/>
              </w:rPr>
            </w:pPr>
          </w:p>
        </w:tc>
      </w:tr>
    </w:tbl>
    <w:p>
      <w:pPr>
        <w:pStyle w:val="3"/>
        <w:keepNext w:val="0"/>
        <w:keepLines w:val="0"/>
        <w:pageBreakBefore w:val="0"/>
        <w:widowControl w:val="0"/>
        <w:kinsoku/>
        <w:wordWrap/>
        <w:overflowPunct/>
        <w:topLinePunct w:val="0"/>
        <w:autoSpaceDE/>
        <w:autoSpaceDN/>
        <w:bidi w:val="0"/>
        <w:adjustRightInd/>
        <w:snapToGrid/>
        <w:spacing w:before="0" w:after="0" w:line="2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sectPr>
          <w:pgSz w:w="16838" w:h="11906" w:orient="landscape"/>
          <w:pgMar w:top="1746" w:right="1440" w:bottom="1746" w:left="1440" w:header="851" w:footer="992" w:gutter="0"/>
          <w:cols w:space="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sectPr>
      <w:pgSz w:w="16838" w:h="11906" w:orient="landscape"/>
      <w:pgMar w:top="1746" w:right="1440" w:bottom="174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M2I2ZTg2ZDQ4ZjU3ZjM2ZDMxM2ZlYjUwMTIyOWEifQ=="/>
  </w:docVars>
  <w:rsids>
    <w:rsidRoot w:val="0ADA6FA0"/>
    <w:rsid w:val="03C32B12"/>
    <w:rsid w:val="07000C52"/>
    <w:rsid w:val="09130EFC"/>
    <w:rsid w:val="0ADA6FA0"/>
    <w:rsid w:val="0E47D7D9"/>
    <w:rsid w:val="10132425"/>
    <w:rsid w:val="106D1FD0"/>
    <w:rsid w:val="163B3719"/>
    <w:rsid w:val="27034DF2"/>
    <w:rsid w:val="299959A9"/>
    <w:rsid w:val="2A5A0447"/>
    <w:rsid w:val="34AC779B"/>
    <w:rsid w:val="3FBE3862"/>
    <w:rsid w:val="41703B4F"/>
    <w:rsid w:val="436E7E40"/>
    <w:rsid w:val="45DB06EA"/>
    <w:rsid w:val="491E7DBC"/>
    <w:rsid w:val="4BFABB83"/>
    <w:rsid w:val="4D1D5C67"/>
    <w:rsid w:val="5BF3DE2B"/>
    <w:rsid w:val="5F4F953B"/>
    <w:rsid w:val="637EBFC5"/>
    <w:rsid w:val="657506B3"/>
    <w:rsid w:val="65977652"/>
    <w:rsid w:val="6CDF138B"/>
    <w:rsid w:val="74ED770F"/>
    <w:rsid w:val="75F7FCA5"/>
    <w:rsid w:val="7B6B4642"/>
    <w:rsid w:val="7BBF0ED4"/>
    <w:rsid w:val="7BE21803"/>
    <w:rsid w:val="7F7C644C"/>
    <w:rsid w:val="7FF5555C"/>
    <w:rsid w:val="7FF6AA5B"/>
    <w:rsid w:val="963F619C"/>
    <w:rsid w:val="A9BFF222"/>
    <w:rsid w:val="AF5E97ED"/>
    <w:rsid w:val="B7FF46B5"/>
    <w:rsid w:val="BFB6C568"/>
    <w:rsid w:val="BFD99DE1"/>
    <w:rsid w:val="E3CF3597"/>
    <w:rsid w:val="EBBF571C"/>
    <w:rsid w:val="EF4A4486"/>
    <w:rsid w:val="EFD14CAD"/>
    <w:rsid w:val="EFD74BA3"/>
    <w:rsid w:val="EFFFCC5D"/>
    <w:rsid w:val="F3FF1811"/>
    <w:rsid w:val="F73EC758"/>
    <w:rsid w:val="FC7F560D"/>
    <w:rsid w:val="FFB6F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480" w:lineRule="auto"/>
      <w:ind w:left="420" w:leftChars="200"/>
    </w:pPr>
  </w:style>
  <w:style w:type="paragraph" w:styleId="3">
    <w:name w:val="Title"/>
    <w:basedOn w:val="1"/>
    <w:next w:val="1"/>
    <w:qFormat/>
    <w:uiPriority w:val="0"/>
    <w:pPr>
      <w:spacing w:before="240" w:beforeLines="0" w:after="60" w:afterLines="0"/>
      <w:jc w:val="center"/>
      <w:outlineLvl w:val="0"/>
    </w:pPr>
    <w:rPr>
      <w:rFonts w:ascii="Arial" w:hAnsi="Arial" w:eastAsia="宋体" w:cs="Arial"/>
      <w:b/>
      <w:bCs/>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507</Words>
  <Characters>552</Characters>
  <Lines>0</Lines>
  <Paragraphs>0</Paragraphs>
  <TotalTime>0</TotalTime>
  <ScaleCrop>false</ScaleCrop>
  <LinksUpToDate>false</LinksUpToDate>
  <CharactersWithSpaces>590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2023-03-28T17:44:00Z</dcterms:created>
  <dc:creator>Administrator</dc:creator>
  <cp:lastModifiedBy>admin</cp:lastModifiedBy>
  <cp:lastPrinted>2023-04-03T02:28:00Z</cp:lastPrinted>
  <dcterms:modified xsi:type="dcterms:W3CDTF">2023-04-03T03:14:07Z</dcterms:modified>
  <dc:title>固原市教育体育系统侵害群众利益不正之风方面专项治理征求意见表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7280C4A8AFDC481D9F665BC005815A56_12</vt:lpwstr>
  </property>
</Properties>
</file>